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9EE" w:rsidRPr="00DE6BCE" w:rsidRDefault="000C59EE" w:rsidP="000C59EE">
      <w:pPr>
        <w:jc w:val="center"/>
        <w:rPr>
          <w:rFonts w:cs="Times New Roman"/>
          <w:b/>
          <w:sz w:val="24"/>
          <w:szCs w:val="24"/>
        </w:rPr>
      </w:pPr>
      <w:r w:rsidRPr="00DE6BCE">
        <w:rPr>
          <w:rFonts w:cs="Times New Roman"/>
          <w:b/>
          <w:sz w:val="24"/>
          <w:szCs w:val="24"/>
        </w:rPr>
        <w:t>American College of Emergency Physicians</w:t>
      </w:r>
    </w:p>
    <w:p w:rsidR="000C59EE" w:rsidRPr="00DE6BCE" w:rsidRDefault="000C59EE" w:rsidP="000C59EE">
      <w:pPr>
        <w:jc w:val="center"/>
        <w:rPr>
          <w:rFonts w:cs="Times New Roman"/>
          <w:b/>
          <w:sz w:val="24"/>
          <w:szCs w:val="24"/>
        </w:rPr>
      </w:pPr>
      <w:r w:rsidRPr="00DE6BCE">
        <w:rPr>
          <w:rFonts w:cs="Times New Roman"/>
          <w:b/>
          <w:sz w:val="24"/>
          <w:szCs w:val="24"/>
        </w:rPr>
        <w:t xml:space="preserve">Honoraria </w:t>
      </w:r>
      <w:r w:rsidR="009E4503" w:rsidRPr="00DE6BCE">
        <w:rPr>
          <w:rFonts w:cs="Times New Roman"/>
          <w:b/>
          <w:sz w:val="24"/>
          <w:szCs w:val="24"/>
        </w:rPr>
        <w:t xml:space="preserve">and Reimbursement </w:t>
      </w:r>
      <w:r w:rsidRPr="00DE6BCE">
        <w:rPr>
          <w:rFonts w:cs="Times New Roman"/>
          <w:b/>
          <w:sz w:val="24"/>
          <w:szCs w:val="24"/>
        </w:rPr>
        <w:t>Policy</w:t>
      </w:r>
    </w:p>
    <w:p w:rsidR="000C59EE" w:rsidRPr="00DE6BCE" w:rsidRDefault="000C59EE" w:rsidP="0092796B">
      <w:pPr>
        <w:rPr>
          <w:rFonts w:cs="Times New Roman"/>
          <w:sz w:val="24"/>
          <w:szCs w:val="24"/>
        </w:rPr>
      </w:pPr>
    </w:p>
    <w:p w:rsidR="00665084" w:rsidRPr="00DE6BCE" w:rsidRDefault="000C59EE" w:rsidP="0092796B">
      <w:pPr>
        <w:rPr>
          <w:rFonts w:cs="Times New Roman"/>
          <w:sz w:val="24"/>
          <w:szCs w:val="24"/>
        </w:rPr>
      </w:pPr>
      <w:r w:rsidRPr="00DE6BCE">
        <w:rPr>
          <w:rFonts w:cs="Times New Roman"/>
          <w:sz w:val="24"/>
          <w:szCs w:val="24"/>
        </w:rPr>
        <w:t xml:space="preserve">This policy is designed to permit the American College of Emergency Physicians (ACEP) faculty, authors, planners, course directors, reviewers, editors and other individuals involved in CME activities to be paid and/or reimbursed for their </w:t>
      </w:r>
      <w:r w:rsidR="00CE0089">
        <w:rPr>
          <w:rFonts w:cs="Times New Roman"/>
          <w:sz w:val="24"/>
          <w:szCs w:val="24"/>
        </w:rPr>
        <w:t xml:space="preserve">contribution to the College’s </w:t>
      </w:r>
      <w:r w:rsidRPr="00DE6BCE">
        <w:rPr>
          <w:rFonts w:cs="Times New Roman"/>
          <w:sz w:val="24"/>
          <w:szCs w:val="24"/>
        </w:rPr>
        <w:t>continuing medical education (CME)</w:t>
      </w:r>
      <w:r w:rsidR="00CE0089">
        <w:rPr>
          <w:rFonts w:cs="Times New Roman"/>
          <w:sz w:val="24"/>
          <w:szCs w:val="24"/>
        </w:rPr>
        <w:t xml:space="preserve"> products and programs</w:t>
      </w:r>
      <w:r w:rsidRPr="00DE6BCE">
        <w:rPr>
          <w:rFonts w:cs="Times New Roman"/>
          <w:sz w:val="24"/>
          <w:szCs w:val="24"/>
        </w:rPr>
        <w:t xml:space="preserve">. </w:t>
      </w:r>
    </w:p>
    <w:p w:rsidR="000C59EE" w:rsidRPr="00DE6BCE" w:rsidRDefault="000C59EE" w:rsidP="0092796B">
      <w:pPr>
        <w:rPr>
          <w:rFonts w:cs="Times New Roman"/>
          <w:sz w:val="24"/>
          <w:szCs w:val="24"/>
        </w:rPr>
      </w:pPr>
    </w:p>
    <w:p w:rsidR="00EC6C56" w:rsidRPr="00DE6BCE" w:rsidRDefault="0092796B" w:rsidP="0092796B">
      <w:pPr>
        <w:rPr>
          <w:rFonts w:cs="Times New Roman"/>
          <w:b/>
          <w:sz w:val="24"/>
          <w:szCs w:val="24"/>
        </w:rPr>
      </w:pPr>
      <w:r w:rsidRPr="00DE6BCE">
        <w:rPr>
          <w:rFonts w:cs="Times New Roman"/>
          <w:b/>
          <w:sz w:val="24"/>
          <w:szCs w:val="24"/>
        </w:rPr>
        <w:t>Honoraria</w:t>
      </w:r>
    </w:p>
    <w:p w:rsidR="00EC6C56" w:rsidRPr="00DE6BCE" w:rsidRDefault="00EC6C56" w:rsidP="0092796B">
      <w:pPr>
        <w:pStyle w:val="BodyText2"/>
        <w:spacing w:after="0" w:line="240" w:lineRule="auto"/>
        <w:ind w:left="0" w:firstLine="0"/>
        <w:jc w:val="left"/>
        <w:rPr>
          <w:sz w:val="24"/>
          <w:szCs w:val="24"/>
        </w:rPr>
      </w:pPr>
      <w:r w:rsidRPr="00DE6BCE">
        <w:rPr>
          <w:sz w:val="24"/>
          <w:szCs w:val="24"/>
        </w:rPr>
        <w:t xml:space="preserve">Honoraria may be paid for the following services: </w:t>
      </w:r>
    </w:p>
    <w:p w:rsidR="00EC6C56" w:rsidRPr="00DE6BCE" w:rsidRDefault="00EC6C56" w:rsidP="0092796B">
      <w:pPr>
        <w:pStyle w:val="BodyText2"/>
        <w:widowControl/>
        <w:numPr>
          <w:ilvl w:val="0"/>
          <w:numId w:val="2"/>
        </w:numPr>
        <w:tabs>
          <w:tab w:val="clear" w:pos="-1440"/>
        </w:tabs>
        <w:spacing w:after="0" w:line="240" w:lineRule="auto"/>
        <w:jc w:val="left"/>
        <w:rPr>
          <w:sz w:val="24"/>
          <w:szCs w:val="24"/>
        </w:rPr>
      </w:pPr>
      <w:r w:rsidRPr="00DE6BCE">
        <w:rPr>
          <w:sz w:val="24"/>
          <w:szCs w:val="24"/>
        </w:rPr>
        <w:t xml:space="preserve">Participation as faculty </w:t>
      </w:r>
      <w:r w:rsidR="0092796B" w:rsidRPr="00DE6BCE">
        <w:rPr>
          <w:sz w:val="24"/>
          <w:szCs w:val="24"/>
        </w:rPr>
        <w:t xml:space="preserve">in </w:t>
      </w:r>
      <w:r w:rsidRPr="00DE6BCE">
        <w:rPr>
          <w:sz w:val="24"/>
          <w:szCs w:val="24"/>
        </w:rPr>
        <w:t xml:space="preserve">or </w:t>
      </w:r>
      <w:r w:rsidR="00CE0089">
        <w:rPr>
          <w:sz w:val="24"/>
          <w:szCs w:val="24"/>
        </w:rPr>
        <w:t>planning</w:t>
      </w:r>
      <w:r w:rsidR="0092796B" w:rsidRPr="00DE6BCE">
        <w:rPr>
          <w:sz w:val="24"/>
          <w:szCs w:val="24"/>
        </w:rPr>
        <w:t xml:space="preserve"> of </w:t>
      </w:r>
      <w:r w:rsidRPr="00DE6BCE">
        <w:rPr>
          <w:sz w:val="24"/>
          <w:szCs w:val="24"/>
        </w:rPr>
        <w:t>CME activit</w:t>
      </w:r>
      <w:r w:rsidR="00CE0089">
        <w:rPr>
          <w:sz w:val="24"/>
          <w:szCs w:val="24"/>
        </w:rPr>
        <w:t>ies</w:t>
      </w:r>
    </w:p>
    <w:p w:rsidR="00EC6C56" w:rsidRPr="00DE6BCE" w:rsidRDefault="00EC6C56" w:rsidP="0092796B">
      <w:pPr>
        <w:pStyle w:val="BodyText2"/>
        <w:widowControl/>
        <w:numPr>
          <w:ilvl w:val="0"/>
          <w:numId w:val="2"/>
        </w:numPr>
        <w:tabs>
          <w:tab w:val="clear" w:pos="-1440"/>
        </w:tabs>
        <w:spacing w:after="0" w:line="240" w:lineRule="auto"/>
        <w:jc w:val="left"/>
        <w:rPr>
          <w:sz w:val="24"/>
          <w:szCs w:val="24"/>
        </w:rPr>
      </w:pPr>
      <w:r w:rsidRPr="00DE6BCE">
        <w:rPr>
          <w:sz w:val="24"/>
          <w:szCs w:val="24"/>
        </w:rPr>
        <w:t xml:space="preserve">Development of educational </w:t>
      </w:r>
      <w:r w:rsidR="0092796B" w:rsidRPr="00DE6BCE">
        <w:rPr>
          <w:sz w:val="24"/>
          <w:szCs w:val="24"/>
        </w:rPr>
        <w:t>W</w:t>
      </w:r>
      <w:r w:rsidRPr="00DE6BCE">
        <w:rPr>
          <w:sz w:val="24"/>
          <w:szCs w:val="24"/>
        </w:rPr>
        <w:t>eb pages</w:t>
      </w:r>
    </w:p>
    <w:p w:rsidR="00EC6C56" w:rsidRPr="00DE6BCE" w:rsidRDefault="00EC6C56" w:rsidP="0092796B">
      <w:pPr>
        <w:pStyle w:val="BodyText2"/>
        <w:widowControl/>
        <w:numPr>
          <w:ilvl w:val="0"/>
          <w:numId w:val="2"/>
        </w:numPr>
        <w:tabs>
          <w:tab w:val="clear" w:pos="-1440"/>
        </w:tabs>
        <w:spacing w:after="0" w:line="240" w:lineRule="auto"/>
        <w:jc w:val="left"/>
        <w:rPr>
          <w:sz w:val="24"/>
          <w:szCs w:val="24"/>
        </w:rPr>
      </w:pPr>
      <w:r w:rsidRPr="00DE6BCE">
        <w:rPr>
          <w:sz w:val="24"/>
          <w:szCs w:val="24"/>
        </w:rPr>
        <w:t>Authoring articles, manuscripts, and monographs</w:t>
      </w:r>
    </w:p>
    <w:p w:rsidR="00EC6C56" w:rsidRPr="00DE6BCE" w:rsidRDefault="00EC6C56" w:rsidP="0092796B">
      <w:pPr>
        <w:pStyle w:val="BodyText2"/>
        <w:widowControl/>
        <w:numPr>
          <w:ilvl w:val="0"/>
          <w:numId w:val="2"/>
        </w:numPr>
        <w:tabs>
          <w:tab w:val="clear" w:pos="-1440"/>
        </w:tabs>
        <w:spacing w:after="0" w:line="240" w:lineRule="auto"/>
        <w:jc w:val="left"/>
        <w:rPr>
          <w:sz w:val="24"/>
          <w:szCs w:val="24"/>
        </w:rPr>
      </w:pPr>
      <w:r w:rsidRPr="00DE6BCE">
        <w:rPr>
          <w:sz w:val="24"/>
          <w:szCs w:val="24"/>
        </w:rPr>
        <w:t xml:space="preserve">Creation of videotapes, audiotapes, CD-ROMs </w:t>
      </w:r>
      <w:r w:rsidR="004F0B05" w:rsidRPr="00DE6BCE">
        <w:rPr>
          <w:sz w:val="24"/>
          <w:szCs w:val="24"/>
        </w:rPr>
        <w:t>and</w:t>
      </w:r>
      <w:r w:rsidRPr="00DE6BCE">
        <w:rPr>
          <w:sz w:val="24"/>
          <w:szCs w:val="24"/>
        </w:rPr>
        <w:t xml:space="preserve"> DVDs</w:t>
      </w:r>
    </w:p>
    <w:p w:rsidR="00EC6C56" w:rsidRPr="00DE6BCE" w:rsidRDefault="00EC6C56" w:rsidP="0092796B">
      <w:pPr>
        <w:pStyle w:val="BodyText2"/>
        <w:widowControl/>
        <w:numPr>
          <w:ilvl w:val="0"/>
          <w:numId w:val="2"/>
        </w:numPr>
        <w:tabs>
          <w:tab w:val="clear" w:pos="-1440"/>
        </w:tabs>
        <w:spacing w:after="0" w:line="240" w:lineRule="auto"/>
        <w:jc w:val="left"/>
        <w:rPr>
          <w:sz w:val="24"/>
          <w:szCs w:val="24"/>
        </w:rPr>
      </w:pPr>
      <w:r w:rsidRPr="00DE6BCE">
        <w:rPr>
          <w:sz w:val="24"/>
          <w:szCs w:val="24"/>
        </w:rPr>
        <w:t>Development of home</w:t>
      </w:r>
      <w:r w:rsidR="0092796B" w:rsidRPr="00DE6BCE">
        <w:rPr>
          <w:sz w:val="24"/>
          <w:szCs w:val="24"/>
        </w:rPr>
        <w:t xml:space="preserve">/independent </w:t>
      </w:r>
      <w:r w:rsidRPr="00DE6BCE">
        <w:rPr>
          <w:sz w:val="24"/>
          <w:szCs w:val="24"/>
        </w:rPr>
        <w:t xml:space="preserve">study </w:t>
      </w:r>
      <w:r w:rsidR="0092796B" w:rsidRPr="00DE6BCE">
        <w:rPr>
          <w:sz w:val="24"/>
          <w:szCs w:val="24"/>
        </w:rPr>
        <w:t>CME activities</w:t>
      </w:r>
    </w:p>
    <w:p w:rsidR="00EC6C56" w:rsidRPr="00DE6BCE" w:rsidRDefault="00EC6C56" w:rsidP="0092796B">
      <w:pPr>
        <w:pStyle w:val="BodyText2"/>
        <w:widowControl/>
        <w:numPr>
          <w:ilvl w:val="0"/>
          <w:numId w:val="2"/>
        </w:numPr>
        <w:tabs>
          <w:tab w:val="clear" w:pos="-1440"/>
        </w:tabs>
        <w:spacing w:after="0" w:line="240" w:lineRule="auto"/>
        <w:jc w:val="left"/>
        <w:rPr>
          <w:sz w:val="24"/>
          <w:szCs w:val="24"/>
        </w:rPr>
      </w:pPr>
      <w:r w:rsidRPr="00DE6BCE">
        <w:rPr>
          <w:sz w:val="24"/>
          <w:szCs w:val="24"/>
        </w:rPr>
        <w:t>Review of the content of a CME activity</w:t>
      </w:r>
    </w:p>
    <w:p w:rsidR="004F0B05" w:rsidRPr="00DE6BCE" w:rsidRDefault="004F0B05" w:rsidP="0092796B">
      <w:pPr>
        <w:pStyle w:val="BodyText2"/>
        <w:widowControl/>
        <w:numPr>
          <w:ilvl w:val="0"/>
          <w:numId w:val="2"/>
        </w:numPr>
        <w:tabs>
          <w:tab w:val="clear" w:pos="-1440"/>
        </w:tabs>
        <w:spacing w:after="0" w:line="240" w:lineRule="auto"/>
        <w:jc w:val="left"/>
        <w:rPr>
          <w:sz w:val="24"/>
          <w:szCs w:val="24"/>
        </w:rPr>
      </w:pPr>
      <w:r w:rsidRPr="00DE6BCE">
        <w:rPr>
          <w:sz w:val="24"/>
          <w:szCs w:val="24"/>
        </w:rPr>
        <w:t xml:space="preserve">Oversight of </w:t>
      </w:r>
      <w:r w:rsidR="00CE0089">
        <w:rPr>
          <w:sz w:val="24"/>
          <w:szCs w:val="24"/>
        </w:rPr>
        <w:t>a</w:t>
      </w:r>
      <w:r w:rsidRPr="00DE6BCE">
        <w:rPr>
          <w:sz w:val="24"/>
          <w:szCs w:val="24"/>
        </w:rPr>
        <w:t xml:space="preserve"> CME activity</w:t>
      </w:r>
    </w:p>
    <w:p w:rsidR="0092796B" w:rsidRPr="00DE6BCE" w:rsidRDefault="0092796B" w:rsidP="0092796B">
      <w:pPr>
        <w:pStyle w:val="BodyText2"/>
        <w:widowControl/>
        <w:numPr>
          <w:ilvl w:val="0"/>
          <w:numId w:val="2"/>
        </w:numPr>
        <w:tabs>
          <w:tab w:val="clear" w:pos="-1440"/>
        </w:tabs>
        <w:spacing w:after="0" w:line="240" w:lineRule="auto"/>
        <w:jc w:val="left"/>
        <w:rPr>
          <w:sz w:val="24"/>
          <w:szCs w:val="24"/>
        </w:rPr>
      </w:pPr>
      <w:r w:rsidRPr="00DE6BCE">
        <w:rPr>
          <w:sz w:val="24"/>
          <w:szCs w:val="24"/>
        </w:rPr>
        <w:t xml:space="preserve">Serving as </w:t>
      </w:r>
      <w:r w:rsidR="00CE0089">
        <w:rPr>
          <w:sz w:val="24"/>
          <w:szCs w:val="24"/>
        </w:rPr>
        <w:t xml:space="preserve">author or </w:t>
      </w:r>
      <w:r w:rsidRPr="00DE6BCE">
        <w:rPr>
          <w:sz w:val="24"/>
          <w:szCs w:val="24"/>
        </w:rPr>
        <w:t xml:space="preserve">editor </w:t>
      </w:r>
      <w:r w:rsidR="00CE0089">
        <w:rPr>
          <w:sz w:val="24"/>
          <w:szCs w:val="24"/>
        </w:rPr>
        <w:t>of</w:t>
      </w:r>
      <w:r w:rsidRPr="00DE6BCE">
        <w:rPr>
          <w:sz w:val="24"/>
          <w:szCs w:val="24"/>
        </w:rPr>
        <w:t xml:space="preserve"> articles, manuscripts, monographs, educational Web pages or online learning, or other CME activities</w:t>
      </w:r>
    </w:p>
    <w:p w:rsidR="009E4503" w:rsidRPr="00DE6BCE" w:rsidRDefault="009E4503" w:rsidP="009E4503">
      <w:pPr>
        <w:pStyle w:val="BodyText2"/>
        <w:widowControl/>
        <w:tabs>
          <w:tab w:val="clear" w:pos="-1440"/>
        </w:tabs>
        <w:spacing w:after="0" w:line="240" w:lineRule="auto"/>
        <w:jc w:val="left"/>
        <w:rPr>
          <w:sz w:val="24"/>
          <w:szCs w:val="24"/>
        </w:rPr>
      </w:pPr>
    </w:p>
    <w:p w:rsidR="009E4503" w:rsidRPr="00DE6BCE" w:rsidRDefault="009E4503" w:rsidP="009E4503">
      <w:pPr>
        <w:rPr>
          <w:rFonts w:cs="Times New Roman"/>
          <w:sz w:val="24"/>
          <w:szCs w:val="24"/>
        </w:rPr>
      </w:pPr>
      <w:r w:rsidRPr="00DE6BCE">
        <w:rPr>
          <w:rFonts w:cs="Times New Roman"/>
          <w:sz w:val="24"/>
          <w:szCs w:val="24"/>
        </w:rPr>
        <w:t xml:space="preserve">The amount of honoraria and per diem paid </w:t>
      </w:r>
      <w:r w:rsidR="004F0B05" w:rsidRPr="00DE6BCE">
        <w:rPr>
          <w:rFonts w:cs="Times New Roman"/>
          <w:sz w:val="24"/>
          <w:szCs w:val="24"/>
        </w:rPr>
        <w:t>may be</w:t>
      </w:r>
      <w:r w:rsidRPr="00DE6BCE">
        <w:rPr>
          <w:rFonts w:cs="Times New Roman"/>
          <w:sz w:val="24"/>
          <w:szCs w:val="24"/>
        </w:rPr>
        <w:t xml:space="preserve"> based on the </w:t>
      </w:r>
      <w:r w:rsidR="004F0B05" w:rsidRPr="00DE6BCE">
        <w:rPr>
          <w:rFonts w:cs="Times New Roman"/>
          <w:sz w:val="24"/>
          <w:szCs w:val="24"/>
        </w:rPr>
        <w:t xml:space="preserve">size and scope of the activity, </w:t>
      </w:r>
      <w:r w:rsidRPr="00DE6BCE">
        <w:rPr>
          <w:rFonts w:cs="Times New Roman"/>
          <w:sz w:val="24"/>
          <w:szCs w:val="24"/>
        </w:rPr>
        <w:t>CME activity budget</w:t>
      </w:r>
      <w:r w:rsidR="004F0B05" w:rsidRPr="00DE6BCE">
        <w:rPr>
          <w:rFonts w:cs="Times New Roman"/>
          <w:sz w:val="24"/>
          <w:szCs w:val="24"/>
        </w:rPr>
        <w:t>, and/or notoriety or expertise of the individual</w:t>
      </w:r>
      <w:r w:rsidRPr="00DE6BCE">
        <w:rPr>
          <w:rFonts w:cs="Times New Roman"/>
          <w:sz w:val="24"/>
          <w:szCs w:val="24"/>
        </w:rPr>
        <w:t xml:space="preserve">.  </w:t>
      </w:r>
    </w:p>
    <w:p w:rsidR="004F0B05" w:rsidRPr="00DE6BCE" w:rsidRDefault="004F0B05" w:rsidP="009E4503">
      <w:pPr>
        <w:rPr>
          <w:rFonts w:cs="Times New Roman"/>
          <w:sz w:val="24"/>
          <w:szCs w:val="24"/>
        </w:rPr>
      </w:pPr>
    </w:p>
    <w:p w:rsidR="004F0B05" w:rsidRPr="00DE6BCE" w:rsidRDefault="004F0B05" w:rsidP="009E4503">
      <w:pPr>
        <w:rPr>
          <w:rFonts w:cs="Times New Roman"/>
          <w:b/>
          <w:sz w:val="24"/>
          <w:szCs w:val="24"/>
        </w:rPr>
      </w:pPr>
      <w:r w:rsidRPr="00DE6BCE">
        <w:rPr>
          <w:rFonts w:cs="Times New Roman"/>
          <w:b/>
          <w:sz w:val="24"/>
          <w:szCs w:val="24"/>
        </w:rPr>
        <w:t>Royalty</w:t>
      </w:r>
    </w:p>
    <w:p w:rsidR="004F0B05" w:rsidRPr="00DE6BCE" w:rsidRDefault="004F0B05" w:rsidP="009E4503">
      <w:pPr>
        <w:rPr>
          <w:rFonts w:cs="Times New Roman"/>
          <w:sz w:val="24"/>
          <w:szCs w:val="24"/>
        </w:rPr>
      </w:pPr>
      <w:r w:rsidRPr="00DE6BCE">
        <w:rPr>
          <w:rFonts w:cs="Times New Roman"/>
          <w:sz w:val="24"/>
          <w:szCs w:val="24"/>
        </w:rPr>
        <w:t xml:space="preserve">With certain products, especially publications, ACEP or its designated joint sponsor may enter into a royalty agreement with authors, editors, and/or publishers. The royalty amount will </w:t>
      </w:r>
      <w:r w:rsidR="00CE0089">
        <w:rPr>
          <w:rFonts w:cs="Times New Roman"/>
          <w:sz w:val="24"/>
          <w:szCs w:val="24"/>
        </w:rPr>
        <w:t xml:space="preserve">generally </w:t>
      </w:r>
      <w:r w:rsidRPr="00DE6BCE">
        <w:rPr>
          <w:rFonts w:cs="Times New Roman"/>
          <w:sz w:val="24"/>
          <w:szCs w:val="24"/>
        </w:rPr>
        <w:t xml:space="preserve">be based on a percentage of product sales for a specified </w:t>
      </w:r>
      <w:r w:rsidR="00CE0089">
        <w:rPr>
          <w:rFonts w:cs="Times New Roman"/>
          <w:sz w:val="24"/>
          <w:szCs w:val="24"/>
        </w:rPr>
        <w:t>period</w:t>
      </w:r>
      <w:r w:rsidRPr="00DE6BCE">
        <w:rPr>
          <w:rFonts w:cs="Times New Roman"/>
          <w:sz w:val="24"/>
          <w:szCs w:val="24"/>
        </w:rPr>
        <w:t xml:space="preserve"> of time.</w:t>
      </w:r>
    </w:p>
    <w:p w:rsidR="00EC6C56" w:rsidRPr="00DE6BCE" w:rsidRDefault="00EC6C56" w:rsidP="0092796B">
      <w:pPr>
        <w:rPr>
          <w:rFonts w:cs="Times New Roman"/>
          <w:sz w:val="24"/>
          <w:szCs w:val="24"/>
        </w:rPr>
      </w:pPr>
    </w:p>
    <w:p w:rsidR="009E4503" w:rsidRPr="00DE6BCE" w:rsidRDefault="009E4503" w:rsidP="0092796B">
      <w:pPr>
        <w:rPr>
          <w:rFonts w:cs="Times New Roman"/>
          <w:b/>
          <w:sz w:val="24"/>
          <w:szCs w:val="24"/>
        </w:rPr>
      </w:pPr>
      <w:r w:rsidRPr="00DE6BCE">
        <w:rPr>
          <w:rFonts w:cs="Times New Roman"/>
          <w:b/>
          <w:sz w:val="24"/>
          <w:szCs w:val="24"/>
        </w:rPr>
        <w:t>Documentation</w:t>
      </w:r>
    </w:p>
    <w:p w:rsidR="00703F4C" w:rsidRPr="00DE6BCE" w:rsidRDefault="00703F4C" w:rsidP="00703F4C">
      <w:pPr>
        <w:rPr>
          <w:rFonts w:cs="Times New Roman"/>
          <w:sz w:val="24"/>
          <w:szCs w:val="24"/>
        </w:rPr>
      </w:pPr>
      <w:r w:rsidRPr="00DE6BCE">
        <w:rPr>
          <w:rFonts w:cs="Times New Roman"/>
          <w:sz w:val="24"/>
          <w:szCs w:val="24"/>
        </w:rPr>
        <w:t>Honoraria or royalties paid to editors</w:t>
      </w:r>
      <w:r w:rsidR="00DE6BCE" w:rsidRPr="00DE6BCE">
        <w:rPr>
          <w:rFonts w:cs="Times New Roman"/>
          <w:sz w:val="24"/>
          <w:szCs w:val="24"/>
        </w:rPr>
        <w:t xml:space="preserve">, </w:t>
      </w:r>
      <w:r w:rsidRPr="00DE6BCE">
        <w:rPr>
          <w:rFonts w:cs="Times New Roman"/>
          <w:sz w:val="24"/>
          <w:szCs w:val="24"/>
        </w:rPr>
        <w:t>authors</w:t>
      </w:r>
      <w:r w:rsidR="00DE6BCE" w:rsidRPr="00DE6BCE">
        <w:rPr>
          <w:rFonts w:cs="Times New Roman"/>
          <w:sz w:val="24"/>
          <w:szCs w:val="24"/>
        </w:rPr>
        <w:t>, faculty, and/or planners</w:t>
      </w:r>
      <w:r w:rsidR="006E2A80">
        <w:rPr>
          <w:rFonts w:cs="Times New Roman"/>
          <w:sz w:val="24"/>
          <w:szCs w:val="24"/>
        </w:rPr>
        <w:t>*</w:t>
      </w:r>
      <w:r w:rsidRPr="00DE6BCE">
        <w:rPr>
          <w:rFonts w:cs="Times New Roman"/>
          <w:sz w:val="24"/>
          <w:szCs w:val="24"/>
        </w:rPr>
        <w:t xml:space="preserve"> of CME activities will be clearly documented in </w:t>
      </w:r>
      <w:r w:rsidR="00DE6BCE" w:rsidRPr="00DE6BCE">
        <w:rPr>
          <w:rFonts w:cs="Times New Roman"/>
          <w:sz w:val="24"/>
          <w:szCs w:val="24"/>
        </w:rPr>
        <w:t>written agreements and/or reimbursement letters</w:t>
      </w:r>
      <w:r w:rsidRPr="00DE6BCE">
        <w:rPr>
          <w:rFonts w:cs="Times New Roman"/>
          <w:sz w:val="24"/>
          <w:szCs w:val="24"/>
        </w:rPr>
        <w:t xml:space="preserve">. </w:t>
      </w:r>
    </w:p>
    <w:p w:rsidR="004F0B05" w:rsidRPr="00DE6BCE" w:rsidRDefault="004F0B05" w:rsidP="004F0B05">
      <w:pPr>
        <w:rPr>
          <w:rFonts w:cs="Times New Roman"/>
          <w:sz w:val="24"/>
          <w:szCs w:val="24"/>
        </w:rPr>
      </w:pPr>
    </w:p>
    <w:p w:rsidR="009E4503" w:rsidRPr="00DE6BCE" w:rsidRDefault="004F0B05" w:rsidP="004F0B05">
      <w:pPr>
        <w:rPr>
          <w:rFonts w:cs="Times New Roman"/>
          <w:sz w:val="24"/>
          <w:szCs w:val="24"/>
        </w:rPr>
      </w:pPr>
      <w:r w:rsidRPr="00DE6BCE">
        <w:rPr>
          <w:rFonts w:cs="Times New Roman"/>
          <w:sz w:val="24"/>
          <w:szCs w:val="24"/>
        </w:rPr>
        <w:t>*</w:t>
      </w:r>
      <w:r w:rsidR="009E4503" w:rsidRPr="00DE6BCE">
        <w:rPr>
          <w:rFonts w:cs="Times New Roman"/>
          <w:sz w:val="24"/>
          <w:szCs w:val="24"/>
        </w:rPr>
        <w:t>Planners are defined as activity/course directors, planning committee members, and staff that are involved in the planning and delivery of CME activities. Staff are not eligible to receive honoraria.</w:t>
      </w:r>
    </w:p>
    <w:p w:rsidR="00EC6C56" w:rsidRPr="00DE6BCE" w:rsidRDefault="00EC6C56" w:rsidP="0092796B">
      <w:pPr>
        <w:rPr>
          <w:rFonts w:cs="Times New Roman"/>
          <w:sz w:val="24"/>
          <w:szCs w:val="24"/>
        </w:rPr>
      </w:pPr>
    </w:p>
    <w:p w:rsidR="00197F9F" w:rsidRPr="00DE6BCE" w:rsidRDefault="00197F9F" w:rsidP="0092796B">
      <w:pPr>
        <w:rPr>
          <w:rFonts w:cs="Times New Roman"/>
          <w:b/>
          <w:sz w:val="24"/>
          <w:szCs w:val="24"/>
        </w:rPr>
      </w:pPr>
      <w:r w:rsidRPr="00DE6BCE">
        <w:rPr>
          <w:rFonts w:cs="Times New Roman"/>
          <w:b/>
          <w:sz w:val="24"/>
          <w:szCs w:val="24"/>
        </w:rPr>
        <w:t>Reimbursement of Out-of-Pocket Expenses</w:t>
      </w:r>
    </w:p>
    <w:p w:rsidR="000C59EE" w:rsidRPr="00DE6BCE" w:rsidRDefault="00197F9F" w:rsidP="0092796B">
      <w:pPr>
        <w:rPr>
          <w:rFonts w:cs="Times New Roman"/>
          <w:sz w:val="24"/>
          <w:szCs w:val="24"/>
        </w:rPr>
      </w:pPr>
      <w:r w:rsidRPr="00DE6BCE">
        <w:rPr>
          <w:rFonts w:cs="Times New Roman"/>
          <w:sz w:val="24"/>
          <w:szCs w:val="24"/>
        </w:rPr>
        <w:t xml:space="preserve">In accordance with the ACCME Standards for Commercial Support, </w:t>
      </w:r>
      <w:r w:rsidR="000C59EE" w:rsidRPr="00DE6BCE">
        <w:rPr>
          <w:rFonts w:cs="Times New Roman"/>
          <w:sz w:val="24"/>
          <w:szCs w:val="24"/>
        </w:rPr>
        <w:t>reimburse</w:t>
      </w:r>
      <w:r w:rsidR="00EC6C56" w:rsidRPr="00DE6BCE">
        <w:rPr>
          <w:rFonts w:cs="Times New Roman"/>
          <w:sz w:val="24"/>
          <w:szCs w:val="24"/>
        </w:rPr>
        <w:t>ment may be made</w:t>
      </w:r>
      <w:r w:rsidR="000C59EE" w:rsidRPr="00DE6BCE">
        <w:rPr>
          <w:rFonts w:cs="Times New Roman"/>
          <w:sz w:val="24"/>
          <w:szCs w:val="24"/>
        </w:rPr>
        <w:t xml:space="preserve"> for </w:t>
      </w:r>
      <w:r w:rsidRPr="00DE6BCE">
        <w:rPr>
          <w:rFonts w:cs="Times New Roman"/>
          <w:sz w:val="24"/>
          <w:szCs w:val="24"/>
        </w:rPr>
        <w:t xml:space="preserve">reasonable </w:t>
      </w:r>
      <w:r w:rsidR="000C59EE" w:rsidRPr="00DE6BCE">
        <w:rPr>
          <w:rFonts w:cs="Times New Roman"/>
          <w:sz w:val="24"/>
          <w:szCs w:val="24"/>
        </w:rPr>
        <w:t>out-of-pocket expenses in the form of a per diem or for actual expenses when receipts are submitted</w:t>
      </w:r>
      <w:r w:rsidR="00F9108C" w:rsidRPr="00DE6BCE">
        <w:rPr>
          <w:rFonts w:cs="Times New Roman"/>
          <w:sz w:val="24"/>
          <w:szCs w:val="24"/>
        </w:rPr>
        <w:t>,</w:t>
      </w:r>
      <w:r w:rsidRPr="00DE6BCE">
        <w:rPr>
          <w:rFonts w:cs="Times New Roman"/>
          <w:sz w:val="24"/>
          <w:szCs w:val="24"/>
        </w:rPr>
        <w:t xml:space="preserve"> </w:t>
      </w:r>
      <w:r w:rsidR="00CE0089">
        <w:rPr>
          <w:rFonts w:cs="Times New Roman"/>
          <w:sz w:val="24"/>
          <w:szCs w:val="24"/>
        </w:rPr>
        <w:t>and may</w:t>
      </w:r>
      <w:r w:rsidRPr="00DE6BCE">
        <w:rPr>
          <w:rFonts w:cs="Times New Roman"/>
          <w:sz w:val="24"/>
          <w:szCs w:val="24"/>
        </w:rPr>
        <w:t xml:space="preserve"> include:</w:t>
      </w:r>
    </w:p>
    <w:p w:rsidR="00197F9F" w:rsidRPr="00DE6BCE" w:rsidRDefault="00197F9F" w:rsidP="0092796B">
      <w:pPr>
        <w:pStyle w:val="ListParagraph"/>
        <w:numPr>
          <w:ilvl w:val="0"/>
          <w:numId w:val="3"/>
        </w:numPr>
        <w:rPr>
          <w:rFonts w:cs="Times New Roman"/>
          <w:sz w:val="24"/>
          <w:szCs w:val="24"/>
        </w:rPr>
      </w:pPr>
      <w:r w:rsidRPr="00DE6BCE">
        <w:rPr>
          <w:rFonts w:cs="Times New Roman"/>
          <w:sz w:val="24"/>
          <w:szCs w:val="24"/>
        </w:rPr>
        <w:t>Airfare</w:t>
      </w:r>
      <w:r w:rsidR="00F9108C" w:rsidRPr="00DE6BCE">
        <w:rPr>
          <w:rFonts w:cs="Times New Roman"/>
          <w:sz w:val="24"/>
          <w:szCs w:val="24"/>
        </w:rPr>
        <w:t xml:space="preserve"> or railway ticket cost</w:t>
      </w:r>
    </w:p>
    <w:p w:rsidR="00197F9F" w:rsidRPr="00DE6BCE" w:rsidRDefault="00197F9F" w:rsidP="0092796B">
      <w:pPr>
        <w:pStyle w:val="ListParagraph"/>
        <w:numPr>
          <w:ilvl w:val="0"/>
          <w:numId w:val="3"/>
        </w:numPr>
        <w:rPr>
          <w:rFonts w:cs="Times New Roman"/>
          <w:sz w:val="24"/>
          <w:szCs w:val="24"/>
        </w:rPr>
      </w:pPr>
      <w:r w:rsidRPr="00DE6BCE">
        <w:rPr>
          <w:rFonts w:cs="Times New Roman"/>
          <w:sz w:val="24"/>
          <w:szCs w:val="24"/>
        </w:rPr>
        <w:t>Hotel accommodations</w:t>
      </w:r>
    </w:p>
    <w:p w:rsidR="00197F9F" w:rsidRPr="00DE6BCE" w:rsidRDefault="00197F9F" w:rsidP="0092796B">
      <w:pPr>
        <w:pStyle w:val="ListParagraph"/>
        <w:numPr>
          <w:ilvl w:val="0"/>
          <w:numId w:val="3"/>
        </w:numPr>
        <w:rPr>
          <w:rFonts w:cs="Times New Roman"/>
          <w:sz w:val="24"/>
          <w:szCs w:val="24"/>
        </w:rPr>
      </w:pPr>
      <w:r w:rsidRPr="00DE6BCE">
        <w:rPr>
          <w:rFonts w:cs="Times New Roman"/>
          <w:sz w:val="24"/>
          <w:szCs w:val="24"/>
        </w:rPr>
        <w:t>Food and beverages</w:t>
      </w:r>
    </w:p>
    <w:p w:rsidR="00197F9F" w:rsidRPr="00DE6BCE" w:rsidRDefault="00197F9F" w:rsidP="0092796B">
      <w:pPr>
        <w:pStyle w:val="ListParagraph"/>
        <w:numPr>
          <w:ilvl w:val="0"/>
          <w:numId w:val="3"/>
        </w:numPr>
        <w:rPr>
          <w:rFonts w:cs="Times New Roman"/>
          <w:sz w:val="24"/>
          <w:szCs w:val="24"/>
        </w:rPr>
      </w:pPr>
      <w:r w:rsidRPr="00DE6BCE">
        <w:rPr>
          <w:rFonts w:cs="Times New Roman"/>
          <w:sz w:val="24"/>
          <w:szCs w:val="24"/>
        </w:rPr>
        <w:t>Airport transportation</w:t>
      </w:r>
    </w:p>
    <w:p w:rsidR="00B77C36" w:rsidRPr="00DE6BCE" w:rsidRDefault="00B77C36" w:rsidP="0092796B">
      <w:pPr>
        <w:pStyle w:val="ListParagraph"/>
        <w:numPr>
          <w:ilvl w:val="0"/>
          <w:numId w:val="3"/>
        </w:numPr>
        <w:rPr>
          <w:rFonts w:cs="Times New Roman"/>
          <w:sz w:val="24"/>
          <w:szCs w:val="24"/>
        </w:rPr>
      </w:pPr>
      <w:r w:rsidRPr="00DE6BCE">
        <w:rPr>
          <w:rFonts w:cs="Times New Roman"/>
          <w:sz w:val="24"/>
          <w:szCs w:val="24"/>
        </w:rPr>
        <w:t>Mileage</w:t>
      </w:r>
    </w:p>
    <w:p w:rsidR="000C59EE" w:rsidRPr="00DE6BCE" w:rsidRDefault="000C59EE" w:rsidP="0092796B">
      <w:pPr>
        <w:rPr>
          <w:rFonts w:cs="Times New Roman"/>
          <w:sz w:val="24"/>
          <w:szCs w:val="24"/>
        </w:rPr>
      </w:pPr>
    </w:p>
    <w:p w:rsidR="00496CCE" w:rsidRPr="00DE6BCE" w:rsidRDefault="00496CCE" w:rsidP="0092796B">
      <w:pPr>
        <w:rPr>
          <w:rFonts w:cs="Times New Roman"/>
          <w:b/>
          <w:sz w:val="24"/>
          <w:szCs w:val="24"/>
        </w:rPr>
      </w:pPr>
      <w:r w:rsidRPr="00DE6BCE">
        <w:rPr>
          <w:rFonts w:cs="Times New Roman"/>
          <w:b/>
          <w:sz w:val="24"/>
          <w:szCs w:val="24"/>
        </w:rPr>
        <w:lastRenderedPageBreak/>
        <w:t>Conference Registration Fee</w:t>
      </w:r>
      <w:r w:rsidR="009E4503" w:rsidRPr="00DE6BCE">
        <w:rPr>
          <w:rFonts w:cs="Times New Roman"/>
          <w:b/>
          <w:sz w:val="24"/>
          <w:szCs w:val="24"/>
        </w:rPr>
        <w:t xml:space="preserve"> Waivers</w:t>
      </w:r>
    </w:p>
    <w:p w:rsidR="00496CCE" w:rsidRPr="00DE6BCE" w:rsidRDefault="00F9108C" w:rsidP="0092796B">
      <w:pPr>
        <w:rPr>
          <w:rFonts w:cs="Times New Roman"/>
          <w:sz w:val="24"/>
          <w:szCs w:val="24"/>
        </w:rPr>
      </w:pPr>
      <w:r w:rsidRPr="00DE6BCE">
        <w:rPr>
          <w:rFonts w:cs="Times New Roman"/>
          <w:sz w:val="24"/>
          <w:szCs w:val="24"/>
        </w:rPr>
        <w:t xml:space="preserve">Faculty, activity/course directors, and planners </w:t>
      </w:r>
      <w:r w:rsidR="00B77C36" w:rsidRPr="00DE6BCE">
        <w:rPr>
          <w:rFonts w:cs="Times New Roman"/>
          <w:sz w:val="24"/>
          <w:szCs w:val="24"/>
        </w:rPr>
        <w:t>may also</w:t>
      </w:r>
      <w:r w:rsidR="00496CCE" w:rsidRPr="00DE6BCE">
        <w:rPr>
          <w:rFonts w:cs="Times New Roman"/>
          <w:sz w:val="24"/>
          <w:szCs w:val="24"/>
        </w:rPr>
        <w:t xml:space="preserve"> receive waived/complimentary registration for the CME activity </w:t>
      </w:r>
      <w:r w:rsidR="004F0B05" w:rsidRPr="00DE6BCE">
        <w:rPr>
          <w:rFonts w:cs="Times New Roman"/>
          <w:sz w:val="24"/>
          <w:szCs w:val="24"/>
        </w:rPr>
        <w:t>for</w:t>
      </w:r>
      <w:r w:rsidR="00496CCE" w:rsidRPr="00DE6BCE">
        <w:rPr>
          <w:rFonts w:cs="Times New Roman"/>
          <w:sz w:val="24"/>
          <w:szCs w:val="24"/>
        </w:rPr>
        <w:t xml:space="preserve"> which they </w:t>
      </w:r>
      <w:r w:rsidR="004F0B05" w:rsidRPr="00DE6BCE">
        <w:rPr>
          <w:rFonts w:cs="Times New Roman"/>
          <w:sz w:val="24"/>
          <w:szCs w:val="24"/>
        </w:rPr>
        <w:t>have/</w:t>
      </w:r>
      <w:r w:rsidR="00496CCE" w:rsidRPr="00DE6BCE">
        <w:rPr>
          <w:rFonts w:cs="Times New Roman"/>
          <w:sz w:val="24"/>
          <w:szCs w:val="24"/>
        </w:rPr>
        <w:t xml:space="preserve">are providing </w:t>
      </w:r>
      <w:r w:rsidR="009E4503" w:rsidRPr="00DE6BCE">
        <w:rPr>
          <w:rFonts w:cs="Times New Roman"/>
          <w:sz w:val="24"/>
          <w:szCs w:val="24"/>
        </w:rPr>
        <w:t>services</w:t>
      </w:r>
      <w:r w:rsidR="00B77C36" w:rsidRPr="00DE6BCE">
        <w:rPr>
          <w:rFonts w:cs="Times New Roman"/>
          <w:sz w:val="24"/>
          <w:szCs w:val="24"/>
        </w:rPr>
        <w:t>.</w:t>
      </w:r>
      <w:r w:rsidRPr="00DE6BCE">
        <w:rPr>
          <w:rFonts w:cs="Times New Roman"/>
          <w:sz w:val="24"/>
          <w:szCs w:val="24"/>
        </w:rPr>
        <w:t xml:space="preserve"> </w:t>
      </w:r>
    </w:p>
    <w:p w:rsidR="00F9108C" w:rsidRPr="00DE6BCE" w:rsidRDefault="00F9108C" w:rsidP="0092796B">
      <w:pPr>
        <w:rPr>
          <w:rFonts w:cs="Times New Roman"/>
          <w:sz w:val="24"/>
          <w:szCs w:val="24"/>
        </w:rPr>
      </w:pPr>
    </w:p>
    <w:p w:rsidR="00F9108C" w:rsidRPr="00DE6BCE" w:rsidRDefault="00F9108C" w:rsidP="0092796B">
      <w:pPr>
        <w:rPr>
          <w:rFonts w:cs="Times New Roman"/>
          <w:b/>
          <w:sz w:val="24"/>
          <w:szCs w:val="24"/>
        </w:rPr>
      </w:pPr>
      <w:r w:rsidRPr="00DE6BCE">
        <w:rPr>
          <w:rFonts w:cs="Times New Roman"/>
          <w:b/>
          <w:sz w:val="24"/>
          <w:szCs w:val="24"/>
        </w:rPr>
        <w:t xml:space="preserve">Complimentary Enduring Materials </w:t>
      </w:r>
    </w:p>
    <w:p w:rsidR="00F9108C" w:rsidRPr="00DE6BCE" w:rsidRDefault="00F9108C" w:rsidP="0092796B">
      <w:pPr>
        <w:rPr>
          <w:rFonts w:cs="Times New Roman"/>
          <w:sz w:val="24"/>
          <w:szCs w:val="24"/>
        </w:rPr>
      </w:pPr>
      <w:r w:rsidRPr="00DE6BCE">
        <w:rPr>
          <w:rFonts w:cs="Times New Roman"/>
          <w:sz w:val="24"/>
          <w:szCs w:val="24"/>
        </w:rPr>
        <w:t xml:space="preserve">Authors/editors of enduring CME activities may also receive complimentary copies of the CME activity/product for which they </w:t>
      </w:r>
      <w:r w:rsidR="004F0B05" w:rsidRPr="00DE6BCE">
        <w:rPr>
          <w:rFonts w:cs="Times New Roman"/>
          <w:sz w:val="24"/>
          <w:szCs w:val="24"/>
        </w:rPr>
        <w:t>have/</w:t>
      </w:r>
      <w:r w:rsidRPr="00DE6BCE">
        <w:rPr>
          <w:rFonts w:cs="Times New Roman"/>
          <w:sz w:val="24"/>
          <w:szCs w:val="24"/>
        </w:rPr>
        <w:t xml:space="preserve">are providing </w:t>
      </w:r>
      <w:r w:rsidR="009E4503" w:rsidRPr="00DE6BCE">
        <w:rPr>
          <w:rFonts w:cs="Times New Roman"/>
          <w:sz w:val="24"/>
          <w:szCs w:val="24"/>
        </w:rPr>
        <w:t>services</w:t>
      </w:r>
      <w:r w:rsidRPr="00DE6BCE">
        <w:rPr>
          <w:rFonts w:cs="Times New Roman"/>
          <w:sz w:val="24"/>
          <w:szCs w:val="24"/>
        </w:rPr>
        <w:t xml:space="preserve">. </w:t>
      </w:r>
    </w:p>
    <w:p w:rsidR="00496CCE" w:rsidRPr="00DE6BCE" w:rsidRDefault="00496CCE" w:rsidP="0092796B">
      <w:pPr>
        <w:rPr>
          <w:rFonts w:cs="Times New Roman"/>
          <w:sz w:val="24"/>
          <w:szCs w:val="24"/>
        </w:rPr>
      </w:pPr>
    </w:p>
    <w:p w:rsidR="00197F9F" w:rsidRPr="00DE6BCE" w:rsidRDefault="00197F9F" w:rsidP="0092796B">
      <w:pPr>
        <w:pStyle w:val="BodyText2"/>
        <w:widowControl/>
        <w:tabs>
          <w:tab w:val="clear" w:pos="-1440"/>
        </w:tabs>
        <w:spacing w:after="0" w:line="240" w:lineRule="auto"/>
        <w:ind w:left="0" w:firstLine="0"/>
        <w:jc w:val="left"/>
        <w:rPr>
          <w:b/>
          <w:sz w:val="24"/>
          <w:szCs w:val="24"/>
        </w:rPr>
      </w:pPr>
      <w:r w:rsidRPr="00DE6BCE">
        <w:rPr>
          <w:b/>
          <w:sz w:val="24"/>
          <w:szCs w:val="24"/>
        </w:rPr>
        <w:t>Method of Payment</w:t>
      </w:r>
    </w:p>
    <w:p w:rsidR="00197F9F" w:rsidRPr="00DE6BCE" w:rsidRDefault="00197F9F" w:rsidP="0092796B">
      <w:pPr>
        <w:pStyle w:val="BodyText2"/>
        <w:widowControl/>
        <w:tabs>
          <w:tab w:val="clear" w:pos="-1440"/>
        </w:tabs>
        <w:spacing w:after="0" w:line="240" w:lineRule="auto"/>
        <w:ind w:left="0" w:firstLine="0"/>
        <w:jc w:val="left"/>
        <w:rPr>
          <w:sz w:val="24"/>
          <w:szCs w:val="24"/>
        </w:rPr>
      </w:pPr>
      <w:r w:rsidRPr="00DE6BCE">
        <w:rPr>
          <w:sz w:val="24"/>
          <w:szCs w:val="24"/>
        </w:rPr>
        <w:t xml:space="preserve">Honoraria will be paid by </w:t>
      </w:r>
      <w:r w:rsidR="009E4503" w:rsidRPr="00DE6BCE">
        <w:rPr>
          <w:sz w:val="24"/>
          <w:szCs w:val="24"/>
        </w:rPr>
        <w:t>ACEP</w:t>
      </w:r>
      <w:r w:rsidRPr="00DE6BCE">
        <w:rPr>
          <w:sz w:val="24"/>
          <w:szCs w:val="24"/>
        </w:rPr>
        <w:t xml:space="preserve"> unless the activity is jointly </w:t>
      </w:r>
      <w:r w:rsidR="00EC6C56" w:rsidRPr="00DE6BCE">
        <w:rPr>
          <w:sz w:val="24"/>
          <w:szCs w:val="24"/>
        </w:rPr>
        <w:t>sponsored</w:t>
      </w:r>
      <w:r w:rsidRPr="00DE6BCE">
        <w:rPr>
          <w:sz w:val="24"/>
          <w:szCs w:val="24"/>
        </w:rPr>
        <w:t xml:space="preserve">, and it has been agreed that the joint sponsor will pay the honoraria </w:t>
      </w:r>
      <w:r w:rsidR="005C720E" w:rsidRPr="00DE6BCE">
        <w:rPr>
          <w:sz w:val="24"/>
          <w:szCs w:val="24"/>
        </w:rPr>
        <w:t xml:space="preserve">and/or per diem </w:t>
      </w:r>
      <w:r w:rsidRPr="00DE6BCE">
        <w:rPr>
          <w:sz w:val="24"/>
          <w:szCs w:val="24"/>
        </w:rPr>
        <w:t>directly.</w:t>
      </w:r>
      <w:r w:rsidR="00B77C36" w:rsidRPr="00DE6BCE">
        <w:rPr>
          <w:sz w:val="24"/>
          <w:szCs w:val="24"/>
        </w:rPr>
        <w:t xml:space="preserve"> </w:t>
      </w:r>
      <w:r w:rsidR="00EC6C56" w:rsidRPr="00DE6BCE">
        <w:rPr>
          <w:sz w:val="24"/>
          <w:szCs w:val="24"/>
        </w:rPr>
        <w:t>Payment will be made directly to the individuals</w:t>
      </w:r>
      <w:r w:rsidR="005C720E" w:rsidRPr="00DE6BCE">
        <w:rPr>
          <w:sz w:val="24"/>
          <w:szCs w:val="24"/>
        </w:rPr>
        <w:t xml:space="preserve"> by</w:t>
      </w:r>
      <w:r w:rsidR="00EC6C56" w:rsidRPr="00DE6BCE">
        <w:rPr>
          <w:sz w:val="24"/>
          <w:szCs w:val="24"/>
        </w:rPr>
        <w:t xml:space="preserve"> </w:t>
      </w:r>
      <w:r w:rsidR="009E4503" w:rsidRPr="00DE6BCE">
        <w:rPr>
          <w:sz w:val="24"/>
          <w:szCs w:val="24"/>
        </w:rPr>
        <w:t>ACEP</w:t>
      </w:r>
      <w:r w:rsidR="00EC6C56" w:rsidRPr="00DE6BCE">
        <w:rPr>
          <w:sz w:val="24"/>
          <w:szCs w:val="24"/>
        </w:rPr>
        <w:t xml:space="preserve"> or its designated joint sponsor.</w:t>
      </w:r>
    </w:p>
    <w:p w:rsidR="004F0B05" w:rsidRPr="00DE6BCE" w:rsidRDefault="004F0B05" w:rsidP="0092796B">
      <w:pPr>
        <w:pStyle w:val="BodyText2"/>
        <w:widowControl/>
        <w:tabs>
          <w:tab w:val="clear" w:pos="-1440"/>
        </w:tabs>
        <w:spacing w:after="0" w:line="240" w:lineRule="auto"/>
        <w:ind w:left="0" w:firstLine="0"/>
        <w:jc w:val="left"/>
        <w:rPr>
          <w:sz w:val="24"/>
          <w:szCs w:val="24"/>
        </w:rPr>
      </w:pPr>
    </w:p>
    <w:p w:rsidR="004F0B05" w:rsidRPr="00DE6BCE" w:rsidRDefault="004F0B05" w:rsidP="0092796B">
      <w:pPr>
        <w:pStyle w:val="BodyText2"/>
        <w:widowControl/>
        <w:tabs>
          <w:tab w:val="clear" w:pos="-1440"/>
        </w:tabs>
        <w:spacing w:after="0" w:line="240" w:lineRule="auto"/>
        <w:ind w:left="0" w:firstLine="0"/>
        <w:jc w:val="left"/>
        <w:rPr>
          <w:b/>
          <w:sz w:val="24"/>
          <w:szCs w:val="24"/>
        </w:rPr>
      </w:pPr>
      <w:r w:rsidRPr="00DE6BCE">
        <w:rPr>
          <w:b/>
          <w:sz w:val="24"/>
          <w:szCs w:val="24"/>
        </w:rPr>
        <w:t>IRS Reporting</w:t>
      </w:r>
    </w:p>
    <w:p w:rsidR="004F0B05" w:rsidRPr="00DE6BCE" w:rsidRDefault="004F0B05" w:rsidP="0092796B">
      <w:pPr>
        <w:pStyle w:val="BodyText2"/>
        <w:widowControl/>
        <w:tabs>
          <w:tab w:val="clear" w:pos="-1440"/>
        </w:tabs>
        <w:spacing w:after="0" w:line="240" w:lineRule="auto"/>
        <w:ind w:left="0" w:firstLine="0"/>
        <w:jc w:val="left"/>
        <w:rPr>
          <w:sz w:val="24"/>
          <w:szCs w:val="24"/>
        </w:rPr>
      </w:pPr>
      <w:r w:rsidRPr="00DE6BCE">
        <w:rPr>
          <w:sz w:val="24"/>
          <w:szCs w:val="24"/>
        </w:rPr>
        <w:t>ACEP or its designated joint sponsor will issue 1099’s in accordance with Internal Revenue Service guidelines.</w:t>
      </w:r>
    </w:p>
    <w:p w:rsidR="00197F9F" w:rsidRPr="00DE6BCE" w:rsidRDefault="00197F9F" w:rsidP="0092796B">
      <w:pPr>
        <w:pStyle w:val="BodyText2"/>
        <w:widowControl/>
        <w:tabs>
          <w:tab w:val="clear" w:pos="-1440"/>
        </w:tabs>
        <w:spacing w:after="0" w:line="240" w:lineRule="auto"/>
        <w:ind w:firstLine="0"/>
        <w:jc w:val="left"/>
        <w:rPr>
          <w:sz w:val="24"/>
          <w:szCs w:val="24"/>
        </w:rPr>
      </w:pPr>
    </w:p>
    <w:p w:rsidR="00197F9F" w:rsidRPr="00DE6BCE" w:rsidRDefault="00197F9F" w:rsidP="0092796B">
      <w:pPr>
        <w:pStyle w:val="BodyText2"/>
        <w:widowControl/>
        <w:tabs>
          <w:tab w:val="clear" w:pos="-1440"/>
        </w:tabs>
        <w:spacing w:after="0" w:line="240" w:lineRule="auto"/>
        <w:ind w:firstLine="0"/>
        <w:jc w:val="left"/>
        <w:rPr>
          <w:sz w:val="24"/>
          <w:szCs w:val="24"/>
        </w:rPr>
      </w:pPr>
    </w:p>
    <w:p w:rsidR="00197F9F" w:rsidRPr="00DE6BCE" w:rsidRDefault="00197F9F" w:rsidP="0092796B">
      <w:pPr>
        <w:pStyle w:val="BodyText2"/>
        <w:widowControl/>
        <w:tabs>
          <w:tab w:val="clear" w:pos="-1440"/>
        </w:tabs>
        <w:spacing w:after="0" w:line="240" w:lineRule="auto"/>
        <w:ind w:firstLine="0"/>
        <w:jc w:val="left"/>
        <w:rPr>
          <w:sz w:val="24"/>
          <w:szCs w:val="24"/>
        </w:rPr>
      </w:pPr>
    </w:p>
    <w:p w:rsidR="00197F9F" w:rsidRPr="00DE6BCE" w:rsidRDefault="00197F9F" w:rsidP="00197F9F">
      <w:pPr>
        <w:pStyle w:val="BodyText2"/>
        <w:widowControl/>
        <w:tabs>
          <w:tab w:val="clear" w:pos="-1440"/>
        </w:tabs>
        <w:spacing w:after="0" w:line="240" w:lineRule="auto"/>
        <w:ind w:firstLine="0"/>
        <w:rPr>
          <w:sz w:val="24"/>
          <w:szCs w:val="24"/>
        </w:rPr>
      </w:pPr>
    </w:p>
    <w:sectPr w:rsidR="00197F9F" w:rsidRPr="00DE6BCE" w:rsidSect="006650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46956"/>
    <w:multiLevelType w:val="hybridMultilevel"/>
    <w:tmpl w:val="BFA48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0F7403"/>
    <w:multiLevelType w:val="hybridMultilevel"/>
    <w:tmpl w:val="CD84B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583D6B"/>
    <w:multiLevelType w:val="hybridMultilevel"/>
    <w:tmpl w:val="F8907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A601D0"/>
    <w:multiLevelType w:val="hybridMultilevel"/>
    <w:tmpl w:val="8E8AE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C59EE"/>
    <w:rsid w:val="000C59EE"/>
    <w:rsid w:val="001542A9"/>
    <w:rsid w:val="00197F9F"/>
    <w:rsid w:val="001A4B2C"/>
    <w:rsid w:val="00227D8D"/>
    <w:rsid w:val="003808E5"/>
    <w:rsid w:val="003B70CC"/>
    <w:rsid w:val="00496CCE"/>
    <w:rsid w:val="004F0B05"/>
    <w:rsid w:val="005C6C63"/>
    <w:rsid w:val="005C720E"/>
    <w:rsid w:val="00665084"/>
    <w:rsid w:val="006D52D2"/>
    <w:rsid w:val="006E2A80"/>
    <w:rsid w:val="00703F4C"/>
    <w:rsid w:val="00756C0A"/>
    <w:rsid w:val="007B3493"/>
    <w:rsid w:val="008527AD"/>
    <w:rsid w:val="0092796B"/>
    <w:rsid w:val="00955374"/>
    <w:rsid w:val="009E4503"/>
    <w:rsid w:val="00B00922"/>
    <w:rsid w:val="00B67E56"/>
    <w:rsid w:val="00B77C36"/>
    <w:rsid w:val="00C817E0"/>
    <w:rsid w:val="00CE0089"/>
    <w:rsid w:val="00DC5890"/>
    <w:rsid w:val="00DE57DC"/>
    <w:rsid w:val="00DE6BCE"/>
    <w:rsid w:val="00E55AE9"/>
    <w:rsid w:val="00E722D0"/>
    <w:rsid w:val="00EC6C56"/>
    <w:rsid w:val="00EF2B1B"/>
    <w:rsid w:val="00F0244F"/>
    <w:rsid w:val="00F910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0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955374"/>
    <w:pPr>
      <w:widowControl w:val="0"/>
      <w:tabs>
        <w:tab w:val="left" w:pos="-1440"/>
      </w:tabs>
      <w:overflowPunct w:val="0"/>
      <w:autoSpaceDE w:val="0"/>
      <w:autoSpaceDN w:val="0"/>
      <w:adjustRightInd w:val="0"/>
      <w:spacing w:after="120" w:line="237" w:lineRule="auto"/>
      <w:ind w:left="720" w:hanging="720"/>
      <w:jc w:val="both"/>
      <w:textAlignment w:val="baseline"/>
    </w:pPr>
    <w:rPr>
      <w:rFonts w:eastAsia="Times New Roman" w:cs="Times New Roman"/>
      <w:szCs w:val="20"/>
    </w:rPr>
  </w:style>
  <w:style w:type="character" w:customStyle="1" w:styleId="BodyText2Char">
    <w:name w:val="Body Text 2 Char"/>
    <w:basedOn w:val="DefaultParagraphFont"/>
    <w:link w:val="BodyText2"/>
    <w:rsid w:val="00955374"/>
    <w:rPr>
      <w:rFonts w:eastAsia="Times New Roman" w:cs="Times New Roman"/>
      <w:szCs w:val="20"/>
    </w:rPr>
  </w:style>
  <w:style w:type="paragraph" w:styleId="BodyTextIndent2">
    <w:name w:val="Body Text Indent 2"/>
    <w:basedOn w:val="Normal"/>
    <w:link w:val="BodyTextIndent2Char"/>
    <w:rsid w:val="00955374"/>
    <w:pPr>
      <w:spacing w:after="120" w:line="480" w:lineRule="auto"/>
      <w:ind w:left="360"/>
      <w:jc w:val="both"/>
    </w:pPr>
    <w:rPr>
      <w:rFonts w:eastAsia="Times New Roman" w:cs="Times New Roman"/>
      <w:sz w:val="24"/>
      <w:szCs w:val="24"/>
    </w:rPr>
  </w:style>
  <w:style w:type="character" w:customStyle="1" w:styleId="BodyTextIndent2Char">
    <w:name w:val="Body Text Indent 2 Char"/>
    <w:basedOn w:val="DefaultParagraphFont"/>
    <w:link w:val="BodyTextIndent2"/>
    <w:rsid w:val="00955374"/>
    <w:rPr>
      <w:rFonts w:eastAsia="Times New Roman" w:cs="Times New Roman"/>
      <w:sz w:val="24"/>
      <w:szCs w:val="24"/>
    </w:rPr>
  </w:style>
  <w:style w:type="paragraph" w:styleId="ListParagraph">
    <w:name w:val="List Paragraph"/>
    <w:basedOn w:val="Normal"/>
    <w:uiPriority w:val="34"/>
    <w:qFormat/>
    <w:rsid w:val="00197F9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American College of Emergency Physicians</Company>
  <LinksUpToDate>false</LinksUpToDate>
  <CharactersWithSpaces>2911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Gonzales</dc:creator>
  <cp:keywords/>
  <dc:description/>
  <cp:lastModifiedBy>Dina Gonzales</cp:lastModifiedBy>
  <cp:revision>3</cp:revision>
  <cp:lastPrinted>2009-11-03T19:41:00Z</cp:lastPrinted>
  <dcterms:created xsi:type="dcterms:W3CDTF">2010-02-26T21:39:00Z</dcterms:created>
  <dcterms:modified xsi:type="dcterms:W3CDTF">2010-02-26T21:47:00Z</dcterms:modified>
</cp:coreProperties>
</file>